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7F81" w14:textId="77777777" w:rsidR="00C2295A" w:rsidRPr="001F012E" w:rsidRDefault="00C2295A" w:rsidP="00C2295A">
      <w:pPr>
        <w:tabs>
          <w:tab w:val="left" w:pos="360"/>
        </w:tabs>
        <w:rPr>
          <w:rFonts w:asciiTheme="minorHAnsi" w:hAnsiTheme="minorHAnsi" w:cstheme="minorHAnsi"/>
          <w:b/>
          <w:color w:val="000000" w:themeColor="text1"/>
          <w:sz w:val="20"/>
          <w:szCs w:val="20"/>
        </w:rPr>
      </w:pPr>
      <w:r w:rsidRPr="001F012E">
        <w:rPr>
          <w:rFonts w:asciiTheme="minorHAnsi" w:hAnsiTheme="minorHAnsi" w:cstheme="minorHAnsi"/>
          <w:b/>
          <w:color w:val="000000" w:themeColor="text1"/>
          <w:sz w:val="20"/>
          <w:szCs w:val="20"/>
        </w:rPr>
        <w:t>Continuing Education (CE) Language</w:t>
      </w:r>
      <w:r w:rsidRPr="001F012E">
        <w:rPr>
          <w:rFonts w:asciiTheme="minorHAnsi" w:hAnsiTheme="minorHAnsi" w:cstheme="minorHAnsi"/>
          <w:b/>
          <w:color w:val="000000" w:themeColor="text1"/>
          <w:sz w:val="20"/>
          <w:szCs w:val="20"/>
        </w:rPr>
        <w:br/>
      </w:r>
    </w:p>
    <w:p w14:paraId="6ECF2677" w14:textId="77777777" w:rsidR="00C2295A" w:rsidRPr="00D749D7" w:rsidRDefault="00C2295A" w:rsidP="00C2295A">
      <w:pPr>
        <w:tabs>
          <w:tab w:val="left" w:pos="360"/>
        </w:tabs>
        <w:rPr>
          <w:rFonts w:asciiTheme="minorHAnsi" w:hAnsiTheme="minorHAnsi" w:cstheme="minorHAnsi"/>
          <w:b/>
          <w:sz w:val="20"/>
          <w:szCs w:val="20"/>
        </w:rPr>
      </w:pPr>
      <w:r w:rsidRPr="00D749D7">
        <w:rPr>
          <w:rFonts w:asciiTheme="minorHAnsi" w:hAnsiTheme="minorHAnsi" w:cstheme="minorHAnsi"/>
          <w:b/>
          <w:sz w:val="20"/>
          <w:szCs w:val="20"/>
        </w:rPr>
        <w:t>Northeastern Society for Group Psychotherapy/NSGP</w:t>
      </w:r>
    </w:p>
    <w:p w14:paraId="1C03A2B0" w14:textId="2150DB62" w:rsidR="00C2295A" w:rsidRPr="00D749D7" w:rsidRDefault="00C2295A" w:rsidP="00C2295A">
      <w:pPr>
        <w:rPr>
          <w:rFonts w:asciiTheme="minorHAnsi" w:hAnsiTheme="minorHAnsi" w:cstheme="minorHAnsi"/>
          <w:b/>
          <w:sz w:val="20"/>
          <w:szCs w:val="20"/>
        </w:rPr>
      </w:pPr>
      <w:r w:rsidRPr="00C2295A">
        <w:rPr>
          <w:rFonts w:asciiTheme="minorHAnsi" w:hAnsiTheme="minorHAnsi" w:cstheme="minorHAnsi"/>
          <w:b/>
          <w:bCs/>
          <w:sz w:val="20"/>
          <w:szCs w:val="20"/>
          <w:shd w:val="clear" w:color="auto" w:fill="FFFFFF"/>
        </w:rPr>
        <w:t>2024 NSGP Conference</w:t>
      </w:r>
      <w:r w:rsidRPr="00D749D7">
        <w:rPr>
          <w:rFonts w:asciiTheme="minorHAnsi" w:hAnsiTheme="minorHAnsi" w:cstheme="minorHAnsi"/>
          <w:b/>
          <w:bCs/>
          <w:sz w:val="20"/>
          <w:szCs w:val="20"/>
          <w:shd w:val="clear" w:color="auto" w:fill="FFFFFF"/>
        </w:rPr>
        <w:br/>
      </w:r>
      <w:r>
        <w:rPr>
          <w:rFonts w:asciiTheme="minorHAnsi" w:hAnsiTheme="minorHAnsi" w:cstheme="minorHAnsi"/>
          <w:b/>
          <w:bCs/>
          <w:sz w:val="20"/>
          <w:szCs w:val="20"/>
          <w:shd w:val="clear" w:color="auto" w:fill="FFFFFF"/>
        </w:rPr>
        <w:t>April 27, 2024</w:t>
      </w:r>
      <w:r w:rsidRPr="00D749D7">
        <w:rPr>
          <w:rFonts w:asciiTheme="minorHAnsi" w:hAnsiTheme="minorHAnsi" w:cstheme="minorHAnsi"/>
          <w:b/>
          <w:bCs/>
          <w:sz w:val="20"/>
          <w:szCs w:val="20"/>
          <w:shd w:val="clear" w:color="auto" w:fill="FFFFFF"/>
        </w:rPr>
        <w:br/>
      </w:r>
      <w:r>
        <w:rPr>
          <w:rFonts w:asciiTheme="minorHAnsi" w:hAnsiTheme="minorHAnsi" w:cstheme="minorHAnsi"/>
          <w:b/>
          <w:bCs/>
          <w:sz w:val="20"/>
          <w:szCs w:val="20"/>
          <w:shd w:val="clear" w:color="auto" w:fill="FFFFFF"/>
        </w:rPr>
        <w:t>Boston</w:t>
      </w:r>
      <w:r w:rsidRPr="00D749D7">
        <w:rPr>
          <w:rFonts w:asciiTheme="minorHAnsi" w:hAnsiTheme="minorHAnsi" w:cstheme="minorHAnsi"/>
          <w:b/>
          <w:bCs/>
          <w:sz w:val="20"/>
          <w:szCs w:val="20"/>
          <w:shd w:val="clear" w:color="auto" w:fill="FFFFFF"/>
        </w:rPr>
        <w:t>, MA</w:t>
      </w:r>
    </w:p>
    <w:p w14:paraId="5284EC5D" w14:textId="77777777" w:rsidR="00C2295A" w:rsidRPr="001F012E" w:rsidRDefault="00C2295A" w:rsidP="00C2295A">
      <w:pPr>
        <w:jc w:val="center"/>
        <w:rPr>
          <w:rFonts w:asciiTheme="minorHAnsi" w:hAnsiTheme="minorHAnsi" w:cstheme="minorHAnsi"/>
          <w:b/>
          <w:bCs/>
          <w:color w:val="FF0000"/>
          <w:sz w:val="20"/>
          <w:szCs w:val="20"/>
        </w:rPr>
      </w:pPr>
    </w:p>
    <w:p w14:paraId="506C8EFD" w14:textId="77777777" w:rsidR="00C2295A" w:rsidRPr="001F012E" w:rsidRDefault="00C2295A" w:rsidP="00C2295A">
      <w:pPr>
        <w:rPr>
          <w:rFonts w:asciiTheme="minorHAnsi" w:hAnsiTheme="minorHAnsi" w:cstheme="minorHAnsi"/>
          <w:b/>
          <w:sz w:val="20"/>
          <w:szCs w:val="20"/>
          <w:u w:val="single"/>
        </w:rPr>
      </w:pPr>
      <w:r>
        <w:rPr>
          <w:rFonts w:asciiTheme="minorHAnsi" w:hAnsiTheme="minorHAnsi" w:cstheme="minorHAnsi"/>
          <w:b/>
          <w:sz w:val="20"/>
          <w:szCs w:val="20"/>
          <w:u w:val="single"/>
        </w:rPr>
        <w:t xml:space="preserve">Joint </w:t>
      </w:r>
      <w:r w:rsidRPr="001F012E">
        <w:rPr>
          <w:rFonts w:asciiTheme="minorHAnsi" w:hAnsiTheme="minorHAnsi" w:cstheme="minorHAnsi"/>
          <w:b/>
          <w:sz w:val="20"/>
          <w:szCs w:val="20"/>
          <w:u w:val="single"/>
        </w:rPr>
        <w:t>Accreditation Statement</w:t>
      </w:r>
    </w:p>
    <w:p w14:paraId="6FB66CA1" w14:textId="77777777" w:rsidR="00C2295A" w:rsidRPr="00D749D7" w:rsidRDefault="00C2295A" w:rsidP="00C2295A">
      <w:pPr>
        <w:rPr>
          <w:rFonts w:asciiTheme="minorHAnsi" w:hAnsiTheme="minorHAnsi" w:cstheme="minorHAnsi"/>
          <w:sz w:val="20"/>
          <w:szCs w:val="20"/>
        </w:rPr>
      </w:pPr>
      <w:r w:rsidRPr="001F012E">
        <w:rPr>
          <w:rFonts w:asciiTheme="minorHAnsi" w:hAnsiTheme="minorHAnsi" w:cstheme="minorHAnsi"/>
          <w:noProof/>
          <w:sz w:val="20"/>
          <w:szCs w:val="20"/>
        </w:rPr>
        <w:drawing>
          <wp:anchor distT="0" distB="0" distL="114300" distR="114300" simplePos="0" relativeHeight="251659264" behindDoc="1" locked="0" layoutInCell="1" allowOverlap="1" wp14:anchorId="1ABD470B" wp14:editId="6A5B32C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12E">
        <w:rPr>
          <w:rFonts w:asciiTheme="minorHAnsi" w:hAnsiTheme="minorHAnsi" w:cstheme="minorHAnsi"/>
          <w:sz w:val="20"/>
          <w:szCs w:val="20"/>
        </w:rPr>
        <w:t xml:space="preserve">In support of </w:t>
      </w:r>
      <w:r w:rsidRPr="00D749D7">
        <w:rPr>
          <w:rFonts w:asciiTheme="minorHAnsi" w:hAnsiTheme="minorHAnsi" w:cstheme="minorHAnsi"/>
          <w:sz w:val="20"/>
          <w:szCs w:val="20"/>
        </w:rPr>
        <w:t xml:space="preserve">improving patient care, this activity has been planned and implemented by </w:t>
      </w:r>
      <w:proofErr w:type="spellStart"/>
      <w:r w:rsidRPr="00D749D7">
        <w:rPr>
          <w:rFonts w:asciiTheme="minorHAnsi" w:hAnsiTheme="minorHAnsi" w:cstheme="minorHAnsi"/>
          <w:sz w:val="20"/>
          <w:szCs w:val="20"/>
        </w:rPr>
        <w:t>Amedco</w:t>
      </w:r>
      <w:proofErr w:type="spellEnd"/>
      <w:r w:rsidRPr="00D749D7">
        <w:rPr>
          <w:rFonts w:asciiTheme="minorHAnsi" w:hAnsiTheme="minorHAnsi" w:cstheme="minorHAnsi"/>
          <w:sz w:val="20"/>
          <w:szCs w:val="20"/>
        </w:rPr>
        <w:t xml:space="preserve"> LLC and Northeastern Society for Group Psychotherapy.  </w:t>
      </w:r>
      <w:proofErr w:type="spellStart"/>
      <w:r w:rsidRPr="00D749D7">
        <w:rPr>
          <w:rFonts w:asciiTheme="minorHAnsi" w:hAnsiTheme="minorHAnsi" w:cstheme="minorHAnsi"/>
          <w:sz w:val="20"/>
          <w:szCs w:val="20"/>
        </w:rPr>
        <w:t>Amedco</w:t>
      </w:r>
      <w:proofErr w:type="spellEnd"/>
      <w:r w:rsidRPr="00D749D7">
        <w:rPr>
          <w:rFonts w:asciiTheme="minorHAnsi" w:hAnsiTheme="minorHAnsi" w:cstheme="minorHAnsi"/>
          <w:sz w:val="20"/>
          <w:szCs w:val="20"/>
        </w:rPr>
        <w:t xml:space="preserve"> LLC is jointly accredited by the Accreditation Council for Continuing Medical Education (ACCME), the Accreditation Council for Pharmacy Education (ACPE), and the American Nurses Credentialing Center (ANCC), to provide continuing education for the healthcare team.</w:t>
      </w:r>
      <w:r w:rsidRPr="00D749D7">
        <w:rPr>
          <w:rFonts w:asciiTheme="minorHAnsi" w:hAnsiTheme="minorHAnsi" w:cstheme="minorHAnsi"/>
          <w:sz w:val="20"/>
          <w:szCs w:val="20"/>
        </w:rPr>
        <w:br/>
      </w:r>
      <w:proofErr w:type="spellStart"/>
      <w:r w:rsidRPr="00D749D7">
        <w:rPr>
          <w:rFonts w:asciiTheme="minorHAnsi" w:hAnsiTheme="minorHAnsi" w:cstheme="minorHAnsi"/>
          <w:sz w:val="20"/>
          <w:szCs w:val="20"/>
        </w:rPr>
        <w:t>Amedco</w:t>
      </w:r>
      <w:proofErr w:type="spellEnd"/>
      <w:r w:rsidRPr="00D749D7">
        <w:rPr>
          <w:rFonts w:asciiTheme="minorHAnsi" w:hAnsiTheme="minorHAnsi" w:cstheme="minorHAnsi"/>
          <w:sz w:val="20"/>
          <w:szCs w:val="20"/>
        </w:rPr>
        <w:t xml:space="preserve"> Joint Accreditation #4008163.</w:t>
      </w:r>
    </w:p>
    <w:p w14:paraId="44724BD5" w14:textId="77777777" w:rsidR="00C2295A" w:rsidRPr="00D749D7" w:rsidRDefault="00C2295A" w:rsidP="00C2295A">
      <w:pPr>
        <w:rPr>
          <w:rFonts w:asciiTheme="minorHAnsi" w:hAnsiTheme="minorHAnsi" w:cstheme="minorHAnsi"/>
          <w:b/>
          <w:bCs/>
          <w:sz w:val="20"/>
          <w:szCs w:val="20"/>
          <w:u w:val="single"/>
        </w:rPr>
      </w:pPr>
    </w:p>
    <w:p w14:paraId="6FD40138" w14:textId="77777777" w:rsidR="00C2295A" w:rsidRPr="00D749D7" w:rsidRDefault="00C2295A" w:rsidP="00C2295A">
      <w:pPr>
        <w:rPr>
          <w:rFonts w:ascii="Calibri" w:hAnsi="Calibri"/>
          <w:b/>
          <w:sz w:val="20"/>
          <w:szCs w:val="20"/>
          <w:u w:val="single"/>
        </w:rPr>
      </w:pPr>
      <w:r w:rsidRPr="00D749D7">
        <w:rPr>
          <w:noProof/>
          <w:sz w:val="20"/>
          <w:szCs w:val="20"/>
        </w:rPr>
        <mc:AlternateContent>
          <mc:Choice Requires="wps">
            <w:drawing>
              <wp:anchor distT="0" distB="0" distL="114300" distR="114300" simplePos="0" relativeHeight="251661312" behindDoc="0" locked="0" layoutInCell="1" allowOverlap="1" wp14:anchorId="47B80EED" wp14:editId="7B2185FE">
                <wp:simplePos x="0" y="0"/>
                <wp:positionH relativeFrom="column">
                  <wp:posOffset>-200660</wp:posOffset>
                </wp:positionH>
                <wp:positionV relativeFrom="paragraph">
                  <wp:posOffset>196215</wp:posOffset>
                </wp:positionV>
                <wp:extent cx="1673860" cy="695960"/>
                <wp:effectExtent l="0" t="0" r="0" b="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3860" cy="695960"/>
                        </a:xfrm>
                        <a:prstGeom prst="rect">
                          <a:avLst/>
                        </a:prstGeom>
                        <a:solidFill>
                          <a:sysClr val="window" lastClr="FFFFFF"/>
                        </a:solidFill>
                        <a:ln w="6350">
                          <a:noFill/>
                        </a:ln>
                      </wps:spPr>
                      <wps:txbx>
                        <w:txbxContent>
                          <w:p w14:paraId="41241747" w14:textId="77777777" w:rsidR="00C2295A" w:rsidRDefault="00C2295A" w:rsidP="00C2295A">
                            <w:r w:rsidRPr="00E932A8">
                              <w:rPr>
                                <w:noProof/>
                              </w:rPr>
                              <w:drawing>
                                <wp:inline distT="0" distB="0" distL="0" distR="0" wp14:anchorId="52A59925" wp14:editId="35F0F4BD">
                                  <wp:extent cx="1506855" cy="60134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601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80EED" id="_x0000_t202" coordsize="21600,21600" o:spt="202" path="m,l,21600r21600,l21600,xe">
                <v:stroke joinstyle="miter"/>
                <v:path gradientshapeok="t" o:connecttype="rect"/>
              </v:shapetype>
              <v:shape id="Text Box 1" o:spid="_x0000_s1026" type="#_x0000_t202" style="position:absolute;margin-left:-15.8pt;margin-top:15.45pt;width:131.8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" fillcolor="window" stroked="f" strokeweight=".5pt">
                <v:textbox>
                  <w:txbxContent>
                    <w:p w14:paraId="41241747" w14:textId="77777777" w:rsidR="00C2295A" w:rsidRDefault="00C2295A" w:rsidP="00C2295A">
                      <w:r w:rsidRPr="00E932A8">
                        <w:rPr>
                          <w:noProof/>
                        </w:rPr>
                        <w:drawing>
                          <wp:inline distT="0" distB="0" distL="0" distR="0" wp14:anchorId="52A59925" wp14:editId="35F0F4BD">
                            <wp:extent cx="1506855" cy="60134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601345"/>
                                    </a:xfrm>
                                    <a:prstGeom prst="rect">
                                      <a:avLst/>
                                    </a:prstGeom>
                                    <a:noFill/>
                                    <a:ln>
                                      <a:noFill/>
                                    </a:ln>
                                  </pic:spPr>
                                </pic:pic>
                              </a:graphicData>
                            </a:graphic>
                          </wp:inline>
                        </w:drawing>
                      </w:r>
                    </w:p>
                  </w:txbxContent>
                </v:textbox>
                <w10:wrap type="square"/>
              </v:shape>
            </w:pict>
          </mc:Fallback>
        </mc:AlternateContent>
      </w:r>
      <w:r w:rsidRPr="00D749D7">
        <w:rPr>
          <w:rFonts w:ascii="Calibri" w:hAnsi="Calibri"/>
          <w:b/>
          <w:sz w:val="20"/>
          <w:szCs w:val="20"/>
          <w:u w:val="single"/>
        </w:rPr>
        <w:t xml:space="preserve">Psychologists (APA) </w:t>
      </w:r>
      <w:r w:rsidRPr="00D749D7">
        <w:rPr>
          <w:rFonts w:ascii="Calibri" w:hAnsi="Calibri" w:cs="Calibri"/>
          <w:b/>
          <w:sz w:val="20"/>
          <w:szCs w:val="20"/>
          <w:u w:val="single"/>
        </w:rPr>
        <w:t>Credit Designation</w:t>
      </w:r>
    </w:p>
    <w:p w14:paraId="333FAF31" w14:textId="77777777" w:rsidR="00C2295A" w:rsidRPr="00D749D7" w:rsidRDefault="00C2295A" w:rsidP="00C2295A">
      <w:pPr>
        <w:rPr>
          <w:rFonts w:ascii="Calibri" w:hAnsi="Calibri" w:cs="Calibri"/>
          <w:sz w:val="20"/>
          <w:szCs w:val="20"/>
        </w:rPr>
      </w:pPr>
    </w:p>
    <w:p w14:paraId="2D30A95E" w14:textId="7E7F633F" w:rsidR="00C2295A" w:rsidRPr="00C57F83" w:rsidRDefault="00C2295A" w:rsidP="00C2295A">
      <w:pPr>
        <w:rPr>
          <w:rFonts w:ascii="Calibri" w:hAnsi="Calibri" w:cs="Arial"/>
          <w:b/>
          <w:sz w:val="20"/>
          <w:szCs w:val="20"/>
        </w:rPr>
      </w:pPr>
      <w:r w:rsidRPr="00D749D7">
        <w:rPr>
          <w:rFonts w:ascii="Calibri" w:hAnsi="Calibri" w:cs="Calibri"/>
          <w:sz w:val="20"/>
          <w:szCs w:val="20"/>
        </w:rPr>
        <w:t>T</w:t>
      </w:r>
      <w:r w:rsidRPr="00D749D7">
        <w:rPr>
          <w:rFonts w:ascii="Calibri" w:hAnsi="Calibri" w:cs="Century Gothic"/>
          <w:sz w:val="20"/>
          <w:szCs w:val="20"/>
        </w:rPr>
        <w:t xml:space="preserve">his course is co-sponsored by </w:t>
      </w:r>
      <w:proofErr w:type="spellStart"/>
      <w:r w:rsidRPr="00D749D7">
        <w:rPr>
          <w:rFonts w:ascii="Calibri" w:hAnsi="Calibri" w:cs="Century Gothic"/>
          <w:sz w:val="20"/>
          <w:szCs w:val="20"/>
        </w:rPr>
        <w:t>Amedco</w:t>
      </w:r>
      <w:proofErr w:type="spellEnd"/>
      <w:r w:rsidRPr="00D749D7">
        <w:rPr>
          <w:rFonts w:ascii="Calibri" w:hAnsi="Calibri" w:cs="Century Gothic"/>
          <w:sz w:val="20"/>
          <w:szCs w:val="20"/>
        </w:rPr>
        <w:t xml:space="preserve"> and </w:t>
      </w:r>
      <w:r w:rsidRPr="00D749D7">
        <w:rPr>
          <w:rFonts w:asciiTheme="minorHAnsi" w:hAnsiTheme="minorHAnsi" w:cstheme="minorHAnsi"/>
          <w:sz w:val="20"/>
          <w:szCs w:val="20"/>
        </w:rPr>
        <w:t>Northeastern Society for Group Psychotherapy</w:t>
      </w:r>
      <w:r w:rsidRPr="00D749D7">
        <w:rPr>
          <w:rFonts w:ascii="Calibri" w:hAnsi="Calibri"/>
          <w:bCs/>
          <w:sz w:val="20"/>
          <w:szCs w:val="20"/>
        </w:rPr>
        <w:t>.</w:t>
      </w:r>
      <w:r w:rsidRPr="00D749D7">
        <w:rPr>
          <w:rFonts w:ascii="Calibri" w:hAnsi="Calibri" w:cs="Century Gothic"/>
          <w:sz w:val="20"/>
          <w:szCs w:val="20"/>
        </w:rPr>
        <w:t xml:space="preserve">  </w:t>
      </w:r>
      <w:proofErr w:type="spellStart"/>
      <w:r w:rsidRPr="00D749D7">
        <w:rPr>
          <w:rFonts w:ascii="Calibri" w:hAnsi="Calibri" w:cs="Century Gothic"/>
          <w:sz w:val="20"/>
          <w:szCs w:val="20"/>
        </w:rPr>
        <w:t>Amedco</w:t>
      </w:r>
      <w:proofErr w:type="spellEnd"/>
      <w:r w:rsidRPr="00D749D7">
        <w:rPr>
          <w:rFonts w:ascii="Calibri" w:hAnsi="Calibri" w:cs="Century Gothic"/>
          <w:sz w:val="20"/>
          <w:szCs w:val="20"/>
        </w:rPr>
        <w:t xml:space="preserve"> is approved by the American Psychological Association to sponsor continuing education for psychologists.  </w:t>
      </w:r>
      <w:proofErr w:type="spellStart"/>
      <w:r w:rsidRPr="00D749D7">
        <w:rPr>
          <w:rFonts w:ascii="Calibri" w:hAnsi="Calibri" w:cs="Century Gothic"/>
          <w:sz w:val="20"/>
          <w:szCs w:val="20"/>
        </w:rPr>
        <w:t>Amedco</w:t>
      </w:r>
      <w:proofErr w:type="spellEnd"/>
      <w:r w:rsidRPr="00D749D7">
        <w:rPr>
          <w:rFonts w:ascii="Calibri" w:hAnsi="Calibri" w:cs="Century Gothic"/>
          <w:sz w:val="20"/>
          <w:szCs w:val="20"/>
        </w:rPr>
        <w:t xml:space="preserve"> maintains responsibility for this program and its content.</w:t>
      </w:r>
      <w:r>
        <w:rPr>
          <w:rFonts w:ascii="Calibri" w:hAnsi="Calibri" w:cs="Century Gothic"/>
          <w:sz w:val="20"/>
          <w:szCs w:val="20"/>
        </w:rPr>
        <w:t xml:space="preserve"> 6</w:t>
      </w:r>
      <w:r w:rsidRPr="00D749D7">
        <w:rPr>
          <w:rFonts w:ascii="Calibri" w:hAnsi="Calibri" w:cs="Century Gothic"/>
          <w:sz w:val="20"/>
          <w:szCs w:val="20"/>
        </w:rPr>
        <w:t>.00 hours</w:t>
      </w:r>
      <w:r w:rsidRPr="00C57F83">
        <w:rPr>
          <w:rFonts w:ascii="Calibri" w:hAnsi="Calibri" w:cs="Century Gothic"/>
          <w:sz w:val="20"/>
          <w:szCs w:val="20"/>
        </w:rPr>
        <w:t>.</w:t>
      </w:r>
    </w:p>
    <w:p w14:paraId="3EDE4853" w14:textId="77777777" w:rsidR="00C2295A" w:rsidRDefault="00C2295A" w:rsidP="00C2295A">
      <w:pPr>
        <w:ind w:left="360"/>
        <w:rPr>
          <w:rFonts w:ascii="Calibri" w:hAnsi="Calibri" w:cs="Arial"/>
          <w:b/>
          <w:sz w:val="16"/>
          <w:szCs w:val="16"/>
        </w:rPr>
      </w:pPr>
    </w:p>
    <w:p w14:paraId="7089756F" w14:textId="77777777" w:rsidR="00C2295A" w:rsidRPr="00F36C8F" w:rsidRDefault="00C2295A" w:rsidP="00C2295A">
      <w:pPr>
        <w:ind w:left="360"/>
        <w:rPr>
          <w:rFonts w:ascii="Calibri" w:hAnsi="Calibri" w:cs="Arial"/>
          <w:sz w:val="16"/>
          <w:szCs w:val="16"/>
        </w:rPr>
      </w:pPr>
      <w:r w:rsidRPr="00F36C8F">
        <w:rPr>
          <w:rFonts w:ascii="Calibri" w:hAnsi="Calibri" w:cs="Arial"/>
          <w:b/>
          <w:sz w:val="16"/>
          <w:szCs w:val="16"/>
        </w:rPr>
        <w:t>The following state boards accept courses from APA providers for Counselors:</w:t>
      </w:r>
      <w:r w:rsidRPr="00F36C8F">
        <w:rPr>
          <w:rFonts w:ascii="Calibri" w:hAnsi="Calibri" w:cs="Arial"/>
          <w:sz w:val="16"/>
          <w:szCs w:val="16"/>
        </w:rPr>
        <w:t xml:space="preserve"> AK, AR, AZ, CA, CO, CT, DC, DE, FL, GA, HI, IA, ID, IL, IN, KS, KY, MD, ME, MO, NC, ND, NH, NE, NJ, NM, NV, OK</w:t>
      </w:r>
      <w:r>
        <w:rPr>
          <w:rFonts w:ascii="Calibri" w:hAnsi="Calibri" w:cs="Arial"/>
          <w:sz w:val="16"/>
          <w:szCs w:val="16"/>
        </w:rPr>
        <w:t>*</w:t>
      </w:r>
      <w:r w:rsidRPr="00F36C8F">
        <w:rPr>
          <w:rFonts w:ascii="Calibri" w:hAnsi="Calibri" w:cs="Arial"/>
          <w:sz w:val="16"/>
          <w:szCs w:val="16"/>
        </w:rPr>
        <w:t>, OR, PA, RI, SC, SD, TN, TX, UT, VA, WI, WY</w:t>
      </w:r>
    </w:p>
    <w:p w14:paraId="646B28FF" w14:textId="77777777" w:rsidR="00C2295A" w:rsidRPr="00F36C8F" w:rsidRDefault="00C2295A" w:rsidP="00C2295A">
      <w:pPr>
        <w:ind w:left="360"/>
        <w:rPr>
          <w:rFonts w:ascii="Calibri" w:hAnsi="Calibri" w:cs="Arial"/>
          <w:sz w:val="16"/>
          <w:szCs w:val="16"/>
        </w:rPr>
      </w:pPr>
      <w:r w:rsidRPr="00F36C8F">
        <w:rPr>
          <w:rFonts w:ascii="Calibri" w:hAnsi="Calibri" w:cs="Arial"/>
          <w:b/>
          <w:sz w:val="16"/>
          <w:szCs w:val="16"/>
        </w:rPr>
        <w:t>MI:</w:t>
      </w:r>
      <w:r w:rsidRPr="00F36C8F">
        <w:rPr>
          <w:rFonts w:ascii="Calibri" w:hAnsi="Calibri" w:cs="Arial"/>
          <w:sz w:val="16"/>
          <w:szCs w:val="16"/>
        </w:rPr>
        <w:t xml:space="preserve"> No CE requirements</w:t>
      </w:r>
      <w:r>
        <w:rPr>
          <w:rFonts w:ascii="Calibri" w:hAnsi="Calibri" w:cs="Arial"/>
          <w:sz w:val="16"/>
          <w:szCs w:val="16"/>
        </w:rPr>
        <w:t>.</w:t>
      </w:r>
      <w:r>
        <w:rPr>
          <w:rFonts w:ascii="Calibri" w:hAnsi="Calibri" w:cs="Arial"/>
          <w:sz w:val="16"/>
          <w:szCs w:val="16"/>
        </w:rPr>
        <w:br/>
      </w:r>
      <w:r>
        <w:rPr>
          <w:rFonts w:ascii="Calibri" w:hAnsi="Calibri" w:cs="Calibri"/>
          <w:b/>
          <w:bCs/>
          <w:sz w:val="16"/>
          <w:szCs w:val="16"/>
        </w:rPr>
        <w:t xml:space="preserve">*OK: </w:t>
      </w:r>
      <w:r w:rsidRPr="000B7FBF">
        <w:rPr>
          <w:rFonts w:ascii="Calibri" w:hAnsi="Calibri" w:cs="Calibri"/>
          <w:sz w:val="16"/>
          <w:szCs w:val="16"/>
        </w:rPr>
        <w:t xml:space="preserve">Accepts APA credit </w:t>
      </w:r>
      <w:r w:rsidRPr="00687632">
        <w:rPr>
          <w:rFonts w:ascii="Calibri" w:hAnsi="Calibri" w:cs="Calibri"/>
          <w:sz w:val="16"/>
          <w:szCs w:val="16"/>
        </w:rPr>
        <w:t>for live, in-person activities but not for ethics and/or online courses</w:t>
      </w:r>
      <w:r>
        <w:rPr>
          <w:rFonts w:ascii="Calibri" w:hAnsi="Calibri" w:cs="Arial"/>
          <w:b/>
          <w:sz w:val="16"/>
          <w:szCs w:val="16"/>
        </w:rPr>
        <w:t>.</w:t>
      </w:r>
      <w:r>
        <w:rPr>
          <w:rFonts w:ascii="Calibri" w:hAnsi="Calibri" w:cs="Arial"/>
          <w:b/>
          <w:sz w:val="16"/>
          <w:szCs w:val="16"/>
        </w:rPr>
        <w:br/>
      </w:r>
      <w:r w:rsidRPr="00F36C8F">
        <w:rPr>
          <w:rFonts w:ascii="Calibri" w:hAnsi="Calibri" w:cs="Arial"/>
          <w:b/>
          <w:sz w:val="16"/>
          <w:szCs w:val="16"/>
        </w:rPr>
        <w:t>The following state boards accept courses from APA providers for MFTs:</w:t>
      </w:r>
      <w:r w:rsidRPr="00F36C8F">
        <w:rPr>
          <w:rFonts w:ascii="Calibri" w:hAnsi="Calibri" w:cs="Arial"/>
          <w:sz w:val="16"/>
          <w:szCs w:val="16"/>
        </w:rPr>
        <w:t xml:space="preserve"> AK, AR, AZ, CA, CO, CT, DE, FL, GA, IA, ID, IN, KS, MD, ME, MO, NE, NC, NH, NJ, NM, NV, OK</w:t>
      </w:r>
      <w:r>
        <w:rPr>
          <w:rFonts w:ascii="Calibri" w:hAnsi="Calibri" w:cs="Arial"/>
          <w:sz w:val="16"/>
          <w:szCs w:val="16"/>
        </w:rPr>
        <w:t>*</w:t>
      </w:r>
      <w:r w:rsidRPr="00F36C8F">
        <w:rPr>
          <w:rFonts w:ascii="Calibri" w:hAnsi="Calibri" w:cs="Arial"/>
          <w:sz w:val="16"/>
          <w:szCs w:val="16"/>
        </w:rPr>
        <w:t xml:space="preserve">, OR, PA, RI, SC, SD, TN, TX, UT, VA, WA, </w:t>
      </w:r>
      <w:r>
        <w:rPr>
          <w:rFonts w:ascii="Calibri" w:hAnsi="Calibri" w:cs="Arial"/>
          <w:sz w:val="16"/>
          <w:szCs w:val="16"/>
        </w:rPr>
        <w:t xml:space="preserve">WDC, </w:t>
      </w:r>
      <w:r w:rsidRPr="00F36C8F">
        <w:rPr>
          <w:rFonts w:ascii="Calibri" w:hAnsi="Calibri" w:cs="Arial"/>
          <w:sz w:val="16"/>
          <w:szCs w:val="16"/>
        </w:rPr>
        <w:t>WI, WY</w:t>
      </w:r>
      <w:r>
        <w:rPr>
          <w:rFonts w:ascii="Calibri" w:hAnsi="Calibri" w:cs="Arial"/>
          <w:sz w:val="16"/>
          <w:szCs w:val="16"/>
        </w:rPr>
        <w:br/>
      </w:r>
      <w:r w:rsidRPr="00687632">
        <w:rPr>
          <w:rFonts w:ascii="Calibri" w:hAnsi="Calibri" w:cs="Arial"/>
          <w:b/>
          <w:bCs/>
          <w:sz w:val="16"/>
          <w:szCs w:val="16"/>
        </w:rPr>
        <w:t>AL MFTs:</w:t>
      </w:r>
      <w:r>
        <w:rPr>
          <w:rFonts w:ascii="Calibri" w:hAnsi="Calibri" w:cs="Arial"/>
          <w:sz w:val="16"/>
          <w:szCs w:val="16"/>
        </w:rPr>
        <w:t xml:space="preserve"> Credits authorized by NBCC or any </w:t>
      </w:r>
      <w:r w:rsidRPr="00687632">
        <w:rPr>
          <w:rFonts w:ascii="Calibri" w:hAnsi="Calibri" w:cs="Calibri"/>
          <w:color w:val="000000"/>
          <w:sz w:val="16"/>
          <w:szCs w:val="16"/>
        </w:rPr>
        <w:t>other state licensing agency will be accepted</w:t>
      </w:r>
      <w:r>
        <w:rPr>
          <w:rFonts w:ascii="Calibri" w:hAnsi="Calibri" w:cs="Calibri"/>
          <w:color w:val="000000"/>
          <w:sz w:val="16"/>
          <w:szCs w:val="16"/>
        </w:rPr>
        <w:t>.</w:t>
      </w:r>
    </w:p>
    <w:p w14:paraId="7E109A45" w14:textId="77777777" w:rsidR="00C2295A" w:rsidRPr="00F36C8F" w:rsidRDefault="00C2295A" w:rsidP="00C2295A">
      <w:pPr>
        <w:ind w:left="360"/>
        <w:rPr>
          <w:rFonts w:ascii="Calibri" w:hAnsi="Calibri" w:cs="Arial"/>
          <w:sz w:val="16"/>
          <w:szCs w:val="16"/>
        </w:rPr>
      </w:pPr>
      <w:r w:rsidRPr="00F36C8F">
        <w:rPr>
          <w:rFonts w:ascii="Calibri" w:hAnsi="Calibri" w:cs="Arial"/>
          <w:b/>
          <w:sz w:val="16"/>
          <w:szCs w:val="16"/>
        </w:rPr>
        <w:t>MA MFTs:</w:t>
      </w:r>
      <w:r w:rsidRPr="00F36C8F">
        <w:rPr>
          <w:rFonts w:ascii="Calibri" w:hAnsi="Calibri" w:cs="Arial"/>
          <w:sz w:val="16"/>
          <w:szCs w:val="16"/>
        </w:rPr>
        <w:t xml:space="preserve"> Participants can self-submit courses not approved by the MAMFT board for review. </w:t>
      </w:r>
    </w:p>
    <w:p w14:paraId="5DFB4EE3" w14:textId="77777777" w:rsidR="00C2295A" w:rsidRPr="00F36C8F" w:rsidRDefault="00C2295A" w:rsidP="00C2295A">
      <w:pPr>
        <w:ind w:left="360"/>
        <w:rPr>
          <w:rFonts w:ascii="Calibri" w:hAnsi="Calibri" w:cs="Arial"/>
          <w:sz w:val="16"/>
          <w:szCs w:val="16"/>
        </w:rPr>
      </w:pPr>
      <w:r w:rsidRPr="00F36C8F">
        <w:rPr>
          <w:rFonts w:ascii="Calibri" w:hAnsi="Calibri" w:cs="Arial"/>
          <w:b/>
          <w:sz w:val="16"/>
          <w:szCs w:val="16"/>
        </w:rPr>
        <w:t xml:space="preserve">The following state boards accept courses from APA providers for Addictions Professionals: </w:t>
      </w:r>
      <w:r w:rsidRPr="00F36C8F">
        <w:rPr>
          <w:rFonts w:ascii="Calibri" w:hAnsi="Calibri" w:cs="Arial"/>
          <w:sz w:val="16"/>
          <w:szCs w:val="16"/>
        </w:rPr>
        <w:t>AK, AR, CO, CT, DC, DE, GA, IA, IN, KS, LA, MD, MO, MT, NC, ND, NE, NJ, NM, NY (held</w:t>
      </w:r>
      <w:r>
        <w:rPr>
          <w:rFonts w:ascii="Calibri" w:hAnsi="Calibri" w:cs="Arial"/>
          <w:sz w:val="16"/>
          <w:szCs w:val="16"/>
        </w:rPr>
        <w:t xml:space="preserve"> outside NY </w:t>
      </w:r>
      <w:r w:rsidRPr="000B7FBF">
        <w:rPr>
          <w:rFonts w:ascii="Calibri" w:hAnsi="Calibri" w:cs="Arial"/>
          <w:i/>
          <w:iCs/>
          <w:sz w:val="16"/>
          <w:szCs w:val="16"/>
          <w:u w:val="single"/>
        </w:rPr>
        <w:t>ONLY</w:t>
      </w:r>
      <w:r w:rsidRPr="00F36C8F">
        <w:rPr>
          <w:rFonts w:ascii="Calibri" w:hAnsi="Calibri" w:cs="Arial"/>
          <w:sz w:val="16"/>
          <w:szCs w:val="16"/>
        </w:rPr>
        <w:t>), OK</w:t>
      </w:r>
      <w:r>
        <w:rPr>
          <w:rFonts w:ascii="Calibri" w:hAnsi="Calibri" w:cs="Arial"/>
          <w:sz w:val="16"/>
          <w:szCs w:val="16"/>
        </w:rPr>
        <w:t>*</w:t>
      </w:r>
      <w:r w:rsidRPr="00F36C8F">
        <w:rPr>
          <w:rFonts w:ascii="Calibri" w:hAnsi="Calibri" w:cs="Arial"/>
          <w:sz w:val="16"/>
          <w:szCs w:val="16"/>
        </w:rPr>
        <w:t>, OR, SC, UT, WA, WI, WY</w:t>
      </w:r>
      <w:r w:rsidRPr="00F36C8F">
        <w:rPr>
          <w:rFonts w:ascii="Calibri" w:hAnsi="Calibri" w:cs="Arial"/>
          <w:b/>
          <w:sz w:val="16"/>
          <w:szCs w:val="16"/>
        </w:rPr>
        <w:t xml:space="preserve"> </w:t>
      </w:r>
      <w:r>
        <w:rPr>
          <w:rFonts w:ascii="Calibri" w:hAnsi="Calibri" w:cs="Arial"/>
          <w:b/>
          <w:sz w:val="16"/>
          <w:szCs w:val="16"/>
        </w:rPr>
        <w:br/>
      </w:r>
      <w:r w:rsidRPr="00F36C8F">
        <w:rPr>
          <w:rFonts w:ascii="Calibri" w:hAnsi="Calibri" w:cs="Arial"/>
          <w:b/>
          <w:sz w:val="16"/>
          <w:szCs w:val="16"/>
        </w:rPr>
        <w:t xml:space="preserve">The following state boards accept courses from APA providers for Social Workers: </w:t>
      </w:r>
      <w:r w:rsidRPr="00F36C8F">
        <w:rPr>
          <w:rFonts w:ascii="Calibri" w:hAnsi="Calibri" w:cs="Arial"/>
          <w:sz w:val="16"/>
          <w:szCs w:val="16"/>
        </w:rPr>
        <w:t>AK, AR, AZ, CA, CO, DE, FL, GA, ID, IN, KY, ME, MN, MO, NE, NH, NM, OR, PA, VT, WI, WY</w:t>
      </w:r>
    </w:p>
    <w:p w14:paraId="0D0E4431" w14:textId="77777777" w:rsidR="00C2295A" w:rsidRPr="00894DB6" w:rsidRDefault="00C2295A" w:rsidP="00C2295A">
      <w:pPr>
        <w:rPr>
          <w:rFonts w:ascii="Calibri" w:hAnsi="Calibri" w:cs="Calibri"/>
          <w:b/>
          <w:sz w:val="22"/>
          <w:szCs w:val="22"/>
          <w:u w:val="single"/>
        </w:rPr>
      </w:pPr>
    </w:p>
    <w:p w14:paraId="775ACA96" w14:textId="77777777" w:rsidR="00C2295A" w:rsidRPr="001F012E" w:rsidRDefault="00C2295A" w:rsidP="00C2295A">
      <w:pPr>
        <w:rPr>
          <w:rFonts w:ascii="Calibri" w:hAnsi="Calibri" w:cs="Calibri"/>
          <w:b/>
          <w:sz w:val="20"/>
          <w:szCs w:val="20"/>
          <w:u w:val="single"/>
        </w:rPr>
      </w:pPr>
      <w:r w:rsidRPr="001F012E">
        <w:rPr>
          <w:rFonts w:ascii="Calibri" w:hAnsi="Calibri" w:cs="Calibri"/>
          <w:b/>
          <w:sz w:val="20"/>
          <w:szCs w:val="20"/>
          <w:u w:val="single"/>
        </w:rPr>
        <w:t>Social Workers (ASWB) Credit Designation</w:t>
      </w:r>
    </w:p>
    <w:p w14:paraId="711AE4EF" w14:textId="4AAFE54A" w:rsidR="00C2295A" w:rsidRPr="001F012E" w:rsidRDefault="00C2295A" w:rsidP="00C2295A">
      <w:pPr>
        <w:ind w:left="360"/>
        <w:rPr>
          <w:rFonts w:ascii="Calibri" w:hAnsi="Calibri" w:cs="Calibri"/>
          <w:sz w:val="20"/>
          <w:szCs w:val="20"/>
        </w:rPr>
      </w:pPr>
      <w:r w:rsidRPr="001F012E">
        <w:rPr>
          <w:rFonts w:ascii="Calibri" w:hAnsi="Calibri" w:cs="Calibri"/>
          <w:noProof/>
          <w:sz w:val="20"/>
          <w:szCs w:val="20"/>
        </w:rPr>
        <w:drawing>
          <wp:anchor distT="0" distB="0" distL="114300" distR="114300" simplePos="0" relativeHeight="251660288" behindDoc="1" locked="0" layoutInCell="1" allowOverlap="1" wp14:anchorId="501E50B1" wp14:editId="5C26315D">
            <wp:simplePos x="0" y="0"/>
            <wp:positionH relativeFrom="column">
              <wp:posOffset>0</wp:posOffset>
            </wp:positionH>
            <wp:positionV relativeFrom="paragraph">
              <wp:posOffset>34668</wp:posOffset>
            </wp:positionV>
            <wp:extent cx="1665605" cy="633730"/>
            <wp:effectExtent l="0" t="0" r="0" b="0"/>
            <wp:wrapTight wrapText="bothSides">
              <wp:wrapPolygon edited="0">
                <wp:start x="0" y="0"/>
                <wp:lineTo x="0" y="21210"/>
                <wp:lineTo x="21411" y="21210"/>
                <wp:lineTo x="21411" y="0"/>
                <wp:lineTo x="0" y="0"/>
              </wp:wrapPolygon>
            </wp:wrapTight>
            <wp:docPr id="12" name="Picture 12" descr="https://www.aswb.org/wp-content/uploads/2018/11/ACE-Logo-BL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s://www.aswb.org/wp-content/uploads/2018/11/ACE-Logo-BLUE.jpg"/>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656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12E">
        <w:rPr>
          <w:rFonts w:ascii="Calibri" w:hAnsi="Calibri" w:cs="Calibri"/>
          <w:sz w:val="20"/>
          <w:szCs w:val="20"/>
        </w:rPr>
        <w:t xml:space="preserve">As a Jointly Accredited Organization, </w:t>
      </w:r>
      <w:proofErr w:type="spellStart"/>
      <w:r w:rsidRPr="001F012E">
        <w:rPr>
          <w:rFonts w:ascii="Calibri" w:hAnsi="Calibri" w:cs="Calibri"/>
          <w:sz w:val="20"/>
          <w:szCs w:val="20"/>
        </w:rPr>
        <w:t>Amedco</w:t>
      </w:r>
      <w:proofErr w:type="spellEnd"/>
      <w:r w:rsidRPr="001F012E">
        <w:rPr>
          <w:rFonts w:ascii="Calibri" w:hAnsi="Calibri" w:cs="Calibri"/>
          <w:sz w:val="20"/>
          <w:szCs w:val="20"/>
        </w:rPr>
        <w:t xml:space="preserve">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w:t>
      </w:r>
      <w:proofErr w:type="spellStart"/>
      <w:r w:rsidRPr="001F012E">
        <w:rPr>
          <w:rFonts w:ascii="Calibri" w:hAnsi="Calibri" w:cs="Calibri"/>
          <w:sz w:val="20"/>
          <w:szCs w:val="20"/>
        </w:rPr>
        <w:t>Amedco</w:t>
      </w:r>
      <w:proofErr w:type="spellEnd"/>
      <w:r w:rsidRPr="001F012E">
        <w:rPr>
          <w:rFonts w:ascii="Calibri" w:hAnsi="Calibri" w:cs="Calibri"/>
          <w:sz w:val="20"/>
          <w:szCs w:val="20"/>
        </w:rPr>
        <w:t xml:space="preserve"> maintains responsibility for this course. </w:t>
      </w:r>
      <w:r>
        <w:rPr>
          <w:rFonts w:ascii="Calibri" w:hAnsi="Calibri" w:cs="Calibri"/>
          <w:sz w:val="20"/>
          <w:szCs w:val="20"/>
        </w:rPr>
        <w:t>ASWB Learner Level: Beginner</w:t>
      </w:r>
      <w:r>
        <w:rPr>
          <w:rFonts w:ascii="Calibri" w:hAnsi="Calibri" w:cs="Calibri"/>
          <w:sz w:val="20"/>
          <w:szCs w:val="20"/>
        </w:rPr>
        <w:t>, Intermediate, Advanced</w:t>
      </w:r>
      <w:r w:rsidRPr="00D749D7">
        <w:rPr>
          <w:rFonts w:ascii="Calibri" w:hAnsi="Calibri" w:cs="Calibri"/>
          <w:sz w:val="20"/>
          <w:szCs w:val="20"/>
        </w:rPr>
        <w:t xml:space="preserve">. Social Workers completing this course receive </w:t>
      </w:r>
      <w:r>
        <w:rPr>
          <w:rFonts w:ascii="Calibri" w:hAnsi="Calibri" w:cs="Calibri"/>
          <w:bCs/>
          <w:sz w:val="20"/>
          <w:szCs w:val="20"/>
        </w:rPr>
        <w:t>6</w:t>
      </w:r>
      <w:r w:rsidRPr="00D749D7">
        <w:rPr>
          <w:rFonts w:ascii="Calibri" w:hAnsi="Calibri" w:cs="Calibri"/>
          <w:bCs/>
          <w:sz w:val="20"/>
          <w:szCs w:val="20"/>
        </w:rPr>
        <w:t>.00</w:t>
      </w:r>
      <w:r w:rsidRPr="00D749D7">
        <w:rPr>
          <w:rFonts w:ascii="Calibri" w:hAnsi="Calibri" w:cs="Calibri"/>
          <w:sz w:val="20"/>
          <w:szCs w:val="20"/>
        </w:rPr>
        <w:t xml:space="preserve"> GENERAL </w:t>
      </w:r>
      <w:r w:rsidRPr="001F012E">
        <w:rPr>
          <w:rFonts w:ascii="Calibri" w:hAnsi="Calibri" w:cs="Calibri"/>
          <w:sz w:val="20"/>
          <w:szCs w:val="20"/>
        </w:rPr>
        <w:t>continuing education credits.</w:t>
      </w:r>
    </w:p>
    <w:p w14:paraId="2FCD9C30" w14:textId="77777777" w:rsidR="00C2295A" w:rsidRPr="000B7FBF" w:rsidRDefault="00C2295A" w:rsidP="00C2295A">
      <w:pPr>
        <w:rPr>
          <w:rFonts w:ascii="Calibri" w:hAnsi="Calibri" w:cs="Calibri"/>
          <w:sz w:val="10"/>
          <w:szCs w:val="10"/>
        </w:rPr>
      </w:pPr>
    </w:p>
    <w:p w14:paraId="7DED9E8C" w14:textId="77777777" w:rsidR="00C2295A" w:rsidRPr="001F012E" w:rsidRDefault="00C2295A" w:rsidP="00C2295A">
      <w:pPr>
        <w:ind w:left="360" w:right="-180"/>
        <w:rPr>
          <w:rFonts w:ascii="Calibri" w:hAnsi="Calibri" w:cs="Calibri"/>
          <w:bCs/>
          <w:sz w:val="16"/>
          <w:szCs w:val="16"/>
        </w:rPr>
      </w:pPr>
      <w:r w:rsidRPr="001F012E">
        <w:rPr>
          <w:rFonts w:ascii="Calibri" w:hAnsi="Calibri" w:cs="Calibri"/>
          <w:b/>
          <w:sz w:val="16"/>
          <w:szCs w:val="16"/>
        </w:rPr>
        <w:t>The following state boards accept courses offering ASWB ACE credit for Social Workers:</w:t>
      </w:r>
      <w:r w:rsidRPr="001F012E">
        <w:rPr>
          <w:rFonts w:ascii="Calibri" w:hAnsi="Calibri" w:cs="Calibri"/>
          <w:sz w:val="16"/>
          <w:szCs w:val="16"/>
        </w:rPr>
        <w:t xml:space="preserve"> AK,</w:t>
      </w:r>
      <w:r>
        <w:rPr>
          <w:rFonts w:ascii="Calibri" w:hAnsi="Calibri" w:cs="Calibri"/>
          <w:sz w:val="16"/>
          <w:szCs w:val="16"/>
        </w:rPr>
        <w:t xml:space="preserve"> AL,</w:t>
      </w:r>
      <w:r w:rsidRPr="001F012E">
        <w:rPr>
          <w:rFonts w:ascii="Calibri" w:hAnsi="Calibri" w:cs="Calibri"/>
          <w:sz w:val="16"/>
          <w:szCs w:val="16"/>
        </w:rPr>
        <w:t xml:space="preserve"> AR, AZ, CA, CO, CT, DC, DE, FL, GA, HI, ID, IL, IN, IA, KS, KY, LA, ME, MD, MA, MI, MN, MS, MO, MT, NC, ND, NE,  NH, NM, NV, OH, OK</w:t>
      </w:r>
      <w:r>
        <w:rPr>
          <w:rFonts w:ascii="Calibri" w:hAnsi="Calibri" w:cs="Calibri"/>
          <w:sz w:val="16"/>
          <w:szCs w:val="16"/>
        </w:rPr>
        <w:t>*</w:t>
      </w:r>
      <w:r w:rsidRPr="001F012E">
        <w:rPr>
          <w:rFonts w:ascii="Calibri" w:hAnsi="Calibri" w:cs="Calibri"/>
          <w:sz w:val="16"/>
          <w:szCs w:val="16"/>
        </w:rPr>
        <w:t>, OR, PA, RI, SC, SD, TN, TX, UT, VT, VA, WA, WI, WV</w:t>
      </w:r>
      <w:r>
        <w:rPr>
          <w:rFonts w:ascii="Calibri" w:hAnsi="Calibri" w:cs="Calibri"/>
          <w:sz w:val="16"/>
          <w:szCs w:val="16"/>
        </w:rPr>
        <w:t>*</w:t>
      </w:r>
      <w:r w:rsidRPr="001F012E">
        <w:rPr>
          <w:rFonts w:ascii="Calibri" w:hAnsi="Calibri" w:cs="Calibri"/>
          <w:sz w:val="16"/>
          <w:szCs w:val="16"/>
        </w:rPr>
        <w:t>, WY</w:t>
      </w:r>
      <w:r w:rsidRPr="001F012E">
        <w:rPr>
          <w:rFonts w:ascii="Calibri" w:hAnsi="Calibri" w:cs="Calibri"/>
          <w:bCs/>
          <w:sz w:val="16"/>
          <w:szCs w:val="16"/>
        </w:rPr>
        <w:t xml:space="preserve"> </w:t>
      </w:r>
    </w:p>
    <w:p w14:paraId="1FE85B25" w14:textId="77777777" w:rsidR="00C2295A" w:rsidRPr="001F012E" w:rsidRDefault="00C2295A" w:rsidP="00C2295A">
      <w:pPr>
        <w:ind w:left="360"/>
        <w:rPr>
          <w:rFonts w:ascii="Calibri" w:hAnsi="Calibri" w:cs="Calibri"/>
          <w:sz w:val="16"/>
          <w:szCs w:val="16"/>
        </w:rPr>
      </w:pPr>
      <w:r>
        <w:rPr>
          <w:rFonts w:ascii="Calibri" w:hAnsi="Calibri" w:cs="Calibri"/>
          <w:b/>
          <w:bCs/>
          <w:sz w:val="16"/>
          <w:szCs w:val="16"/>
        </w:rPr>
        <w:t xml:space="preserve">*OK: </w:t>
      </w:r>
      <w:r w:rsidRPr="00687632">
        <w:rPr>
          <w:rFonts w:ascii="Calibri" w:hAnsi="Calibri" w:cs="Calibri"/>
          <w:sz w:val="16"/>
          <w:szCs w:val="16"/>
        </w:rPr>
        <w:t>Accepts ASWB ACE for live, in-person activities but not for ethics and/or online courses.</w:t>
      </w:r>
      <w:r>
        <w:rPr>
          <w:rFonts w:ascii="Calibri" w:hAnsi="Calibri" w:cs="Calibri"/>
          <w:b/>
          <w:bCs/>
          <w:sz w:val="16"/>
          <w:szCs w:val="16"/>
        </w:rPr>
        <w:br/>
      </w:r>
      <w:r w:rsidRPr="001F012E">
        <w:rPr>
          <w:rFonts w:ascii="Calibri" w:hAnsi="Calibri" w:cs="Calibri"/>
          <w:b/>
          <w:bCs/>
          <w:sz w:val="16"/>
          <w:szCs w:val="16"/>
        </w:rPr>
        <w:t>*WV</w:t>
      </w:r>
      <w:r>
        <w:rPr>
          <w:rFonts w:ascii="Calibri" w:hAnsi="Calibri" w:cs="Calibri"/>
          <w:b/>
          <w:bCs/>
          <w:sz w:val="16"/>
          <w:szCs w:val="16"/>
        </w:rPr>
        <w:t>:</w:t>
      </w:r>
      <w:r w:rsidRPr="001F012E">
        <w:rPr>
          <w:rFonts w:ascii="Calibri" w:hAnsi="Calibri" w:cs="Calibri"/>
          <w:b/>
          <w:bCs/>
          <w:sz w:val="16"/>
          <w:szCs w:val="16"/>
        </w:rPr>
        <w:t xml:space="preserve"> </w:t>
      </w:r>
      <w:r>
        <w:rPr>
          <w:rFonts w:ascii="Calibri" w:hAnsi="Calibri" w:cs="Calibri"/>
          <w:b/>
          <w:bCs/>
          <w:sz w:val="16"/>
          <w:szCs w:val="16"/>
        </w:rPr>
        <w:t>A</w:t>
      </w:r>
      <w:r w:rsidRPr="000B7FBF">
        <w:rPr>
          <w:rFonts w:ascii="Calibri" w:hAnsi="Calibri" w:cs="Calibri"/>
          <w:sz w:val="16"/>
          <w:szCs w:val="16"/>
        </w:rPr>
        <w:t>ccepts ASWB ACE unless activity is held live in West Virginia.</w:t>
      </w:r>
      <w:r>
        <w:rPr>
          <w:rFonts w:ascii="Calibri" w:hAnsi="Calibri" w:cs="Calibri"/>
          <w:b/>
          <w:sz w:val="16"/>
          <w:szCs w:val="16"/>
        </w:rPr>
        <w:br/>
      </w:r>
      <w:r w:rsidRPr="001F012E">
        <w:rPr>
          <w:rFonts w:ascii="Calibri" w:hAnsi="Calibri" w:cs="Calibri"/>
          <w:b/>
          <w:sz w:val="16"/>
          <w:szCs w:val="16"/>
        </w:rPr>
        <w:t>The following state boards accept courses offering ASWB ACE credit for Counselors:</w:t>
      </w:r>
      <w:r w:rsidRPr="001F012E">
        <w:rPr>
          <w:rFonts w:ascii="Calibri" w:hAnsi="Calibri" w:cs="Calibri"/>
          <w:sz w:val="16"/>
          <w:szCs w:val="16"/>
        </w:rPr>
        <w:t xml:space="preserve"> AK, AR, AZ, CA, CO, CT, DC, FL, GA, IA, ID, IL, IN, KS, MA, MD, ME, MO, ND, NE, NM, NH, NV, OK</w:t>
      </w:r>
      <w:r>
        <w:rPr>
          <w:rFonts w:ascii="Calibri" w:hAnsi="Calibri" w:cs="Calibri"/>
          <w:sz w:val="16"/>
          <w:szCs w:val="16"/>
        </w:rPr>
        <w:t>*</w:t>
      </w:r>
      <w:r w:rsidRPr="001F012E">
        <w:rPr>
          <w:rFonts w:ascii="Calibri" w:hAnsi="Calibri" w:cs="Calibri"/>
          <w:sz w:val="16"/>
          <w:szCs w:val="16"/>
        </w:rPr>
        <w:t>, OR, PA, TN, TX, UT, VA, WI, WY</w:t>
      </w:r>
    </w:p>
    <w:p w14:paraId="2FFD5EB4" w14:textId="77777777" w:rsidR="00C2295A" w:rsidRPr="001F012E" w:rsidRDefault="00C2295A" w:rsidP="00C2295A">
      <w:pPr>
        <w:ind w:left="360"/>
        <w:rPr>
          <w:rFonts w:ascii="Calibri" w:hAnsi="Calibri" w:cs="Calibri"/>
          <w:b/>
          <w:bCs/>
          <w:sz w:val="16"/>
          <w:szCs w:val="16"/>
        </w:rPr>
      </w:pPr>
      <w:r w:rsidRPr="001F012E">
        <w:rPr>
          <w:rFonts w:ascii="Calibri" w:hAnsi="Calibri" w:cs="Calibri"/>
          <w:b/>
          <w:sz w:val="16"/>
          <w:szCs w:val="16"/>
        </w:rPr>
        <w:t>MI:</w:t>
      </w:r>
      <w:r w:rsidRPr="001F012E">
        <w:rPr>
          <w:rFonts w:ascii="Calibri" w:hAnsi="Calibri" w:cs="Calibri"/>
          <w:b/>
          <w:bCs/>
          <w:sz w:val="16"/>
          <w:szCs w:val="16"/>
        </w:rPr>
        <w:t xml:space="preserve"> </w:t>
      </w:r>
      <w:r w:rsidRPr="001F012E">
        <w:rPr>
          <w:rFonts w:ascii="Calibri" w:hAnsi="Calibri" w:cs="Calibri"/>
          <w:sz w:val="16"/>
          <w:szCs w:val="16"/>
        </w:rPr>
        <w:t>No CE requirement</w:t>
      </w:r>
    </w:p>
    <w:p w14:paraId="2626E513" w14:textId="77777777" w:rsidR="00C2295A" w:rsidRPr="001F012E" w:rsidRDefault="00C2295A" w:rsidP="00C2295A">
      <w:pPr>
        <w:ind w:left="360"/>
        <w:rPr>
          <w:rFonts w:ascii="Calibri" w:hAnsi="Calibri" w:cs="Calibri"/>
          <w:sz w:val="16"/>
          <w:szCs w:val="16"/>
        </w:rPr>
      </w:pPr>
      <w:r w:rsidRPr="001F012E">
        <w:rPr>
          <w:rFonts w:ascii="Calibri" w:hAnsi="Calibri" w:cs="Calibri"/>
          <w:b/>
          <w:sz w:val="16"/>
          <w:szCs w:val="16"/>
        </w:rPr>
        <w:t>The following state boards accept courses offering ASWB ACE credit for MFTs:</w:t>
      </w:r>
      <w:r w:rsidRPr="001F012E">
        <w:rPr>
          <w:rFonts w:ascii="Calibri" w:hAnsi="Calibri" w:cs="Calibri"/>
          <w:sz w:val="16"/>
          <w:szCs w:val="16"/>
        </w:rPr>
        <w:t xml:space="preserve"> AK, AR, AZ, CA, CO, FL, IA, ID, IN, KS, MD, ME, MO, NC, NE, NH, NM, NV, OK</w:t>
      </w:r>
      <w:r>
        <w:rPr>
          <w:rFonts w:ascii="Calibri" w:hAnsi="Calibri" w:cs="Calibri"/>
          <w:sz w:val="16"/>
          <w:szCs w:val="16"/>
        </w:rPr>
        <w:t>*</w:t>
      </w:r>
      <w:r w:rsidRPr="001F012E">
        <w:rPr>
          <w:rFonts w:ascii="Calibri" w:hAnsi="Calibri" w:cs="Calibri"/>
          <w:sz w:val="16"/>
          <w:szCs w:val="16"/>
        </w:rPr>
        <w:t>, OR, PA, RI, TN, TX, UT, VA, WI, WY</w:t>
      </w:r>
    </w:p>
    <w:p w14:paraId="3D2EE0E5" w14:textId="77777777" w:rsidR="00C2295A" w:rsidRPr="001F012E" w:rsidRDefault="00C2295A" w:rsidP="00C2295A">
      <w:pPr>
        <w:ind w:left="360"/>
        <w:rPr>
          <w:rFonts w:ascii="Calibri" w:hAnsi="Calibri" w:cs="Calibri"/>
          <w:sz w:val="16"/>
          <w:szCs w:val="16"/>
        </w:rPr>
      </w:pPr>
      <w:r w:rsidRPr="00687632">
        <w:rPr>
          <w:rFonts w:ascii="Calibri" w:hAnsi="Calibri" w:cs="Arial"/>
          <w:b/>
          <w:bCs/>
          <w:sz w:val="16"/>
          <w:szCs w:val="16"/>
        </w:rPr>
        <w:t>AL MFTs:</w:t>
      </w:r>
      <w:r>
        <w:rPr>
          <w:rFonts w:ascii="Calibri" w:hAnsi="Calibri" w:cs="Arial"/>
          <w:sz w:val="16"/>
          <w:szCs w:val="16"/>
        </w:rPr>
        <w:t xml:space="preserve"> Credits authorized by </w:t>
      </w:r>
      <w:proofErr w:type="gramStart"/>
      <w:r>
        <w:rPr>
          <w:rFonts w:ascii="Calibri" w:hAnsi="Calibri" w:cs="Arial"/>
          <w:sz w:val="16"/>
          <w:szCs w:val="16"/>
        </w:rPr>
        <w:t>NBCC</w:t>
      </w:r>
      <w:proofErr w:type="gramEnd"/>
      <w:r>
        <w:rPr>
          <w:rFonts w:ascii="Calibri" w:hAnsi="Calibri" w:cs="Arial"/>
          <w:sz w:val="16"/>
          <w:szCs w:val="16"/>
        </w:rPr>
        <w:t xml:space="preserve"> or any </w:t>
      </w:r>
      <w:r w:rsidRPr="00687632">
        <w:rPr>
          <w:rFonts w:ascii="Calibri" w:hAnsi="Calibri" w:cs="Calibri"/>
          <w:color w:val="000000"/>
          <w:sz w:val="16"/>
          <w:szCs w:val="16"/>
        </w:rPr>
        <w:t>other state licensing agency will be accepted</w:t>
      </w:r>
      <w:r>
        <w:rPr>
          <w:rFonts w:ascii="Calibri" w:hAnsi="Calibri" w:cs="Calibri"/>
          <w:color w:val="000000"/>
          <w:sz w:val="16"/>
          <w:szCs w:val="16"/>
        </w:rPr>
        <w:t>.</w:t>
      </w:r>
      <w:r>
        <w:rPr>
          <w:rFonts w:ascii="Calibri" w:hAnsi="Calibri" w:cs="Calibri"/>
          <w:b/>
          <w:sz w:val="16"/>
          <w:szCs w:val="16"/>
        </w:rPr>
        <w:br/>
      </w:r>
      <w:r w:rsidRPr="001F012E">
        <w:rPr>
          <w:rFonts w:ascii="Calibri" w:hAnsi="Calibri" w:cs="Calibri"/>
          <w:b/>
          <w:sz w:val="16"/>
          <w:szCs w:val="16"/>
        </w:rPr>
        <w:t>MA MFTs:</w:t>
      </w:r>
      <w:r w:rsidRPr="001F012E">
        <w:rPr>
          <w:rFonts w:ascii="Calibri" w:hAnsi="Calibri" w:cs="Calibri"/>
          <w:sz w:val="16"/>
          <w:szCs w:val="16"/>
        </w:rPr>
        <w:t xml:space="preserve"> Participants can self-submit courses not approved by the MAMFT board for review. </w:t>
      </w:r>
    </w:p>
    <w:p w14:paraId="4A76869C" w14:textId="77777777" w:rsidR="00C2295A" w:rsidRPr="001F012E" w:rsidRDefault="00C2295A" w:rsidP="00C2295A">
      <w:pPr>
        <w:ind w:left="360" w:right="-180"/>
        <w:rPr>
          <w:rFonts w:ascii="Calibri" w:hAnsi="Calibri" w:cs="Calibri"/>
          <w:b/>
          <w:bCs/>
          <w:sz w:val="16"/>
          <w:szCs w:val="16"/>
        </w:rPr>
      </w:pPr>
      <w:r w:rsidRPr="001F012E">
        <w:rPr>
          <w:rFonts w:ascii="Calibri" w:hAnsi="Calibri" w:cs="Calibri"/>
          <w:b/>
          <w:sz w:val="16"/>
          <w:szCs w:val="16"/>
        </w:rPr>
        <w:t>MI:</w:t>
      </w:r>
      <w:r w:rsidRPr="001F012E">
        <w:rPr>
          <w:rFonts w:ascii="Calibri" w:hAnsi="Calibri" w:cs="Calibri"/>
          <w:b/>
          <w:bCs/>
          <w:sz w:val="16"/>
          <w:szCs w:val="16"/>
        </w:rPr>
        <w:t xml:space="preserve"> </w:t>
      </w:r>
      <w:r w:rsidRPr="001F012E">
        <w:rPr>
          <w:rFonts w:ascii="Calibri" w:hAnsi="Calibri" w:cs="Calibri"/>
          <w:sz w:val="16"/>
          <w:szCs w:val="16"/>
        </w:rPr>
        <w:t>No CE requirement</w:t>
      </w:r>
      <w:r>
        <w:rPr>
          <w:rFonts w:ascii="Calibri" w:hAnsi="Calibri" w:cs="Calibri"/>
          <w:sz w:val="16"/>
          <w:szCs w:val="16"/>
        </w:rPr>
        <w:t>.</w:t>
      </w:r>
    </w:p>
    <w:p w14:paraId="4016EB35" w14:textId="77777777" w:rsidR="00C2295A" w:rsidRPr="001F012E" w:rsidRDefault="00C2295A" w:rsidP="00C2295A">
      <w:pPr>
        <w:ind w:left="360" w:right="-180"/>
        <w:rPr>
          <w:rFonts w:ascii="Calibri" w:hAnsi="Calibri" w:cs="Calibri"/>
          <w:sz w:val="16"/>
          <w:szCs w:val="16"/>
        </w:rPr>
      </w:pPr>
      <w:r w:rsidRPr="001F012E">
        <w:rPr>
          <w:rFonts w:ascii="Calibri" w:hAnsi="Calibri" w:cs="Calibri"/>
          <w:b/>
          <w:sz w:val="16"/>
          <w:szCs w:val="16"/>
        </w:rPr>
        <w:lastRenderedPageBreak/>
        <w:t xml:space="preserve">The following state boards accept ASWB ACE credit for Addictions Professionals: </w:t>
      </w:r>
      <w:r w:rsidRPr="001F012E">
        <w:rPr>
          <w:rFonts w:ascii="Calibri" w:hAnsi="Calibri" w:cs="Calibri"/>
          <w:sz w:val="16"/>
          <w:szCs w:val="16"/>
        </w:rPr>
        <w:t>AK, CA, CO, CT, GA, IA, IN, KS, LA, MO, MT, ND, NM, NV, OK, OR, SC, WA, WI, WV, WY</w:t>
      </w:r>
    </w:p>
    <w:p w14:paraId="4A4A369B" w14:textId="77777777" w:rsidR="00C2295A" w:rsidRDefault="00C2295A" w:rsidP="00C2295A"/>
    <w:p w14:paraId="1C1DB6CC" w14:textId="77777777" w:rsidR="00C2295A" w:rsidRPr="00D749D7" w:rsidRDefault="00C2295A" w:rsidP="00C2295A">
      <w:pPr>
        <w:autoSpaceDE w:val="0"/>
        <w:autoSpaceDN w:val="0"/>
        <w:adjustRightInd w:val="0"/>
        <w:rPr>
          <w:rFonts w:asciiTheme="minorHAnsi" w:hAnsiTheme="minorHAnsi" w:cstheme="minorHAnsi"/>
          <w:b/>
          <w:bCs/>
          <w:color w:val="000000"/>
          <w:sz w:val="20"/>
          <w:szCs w:val="20"/>
          <w:u w:val="single"/>
        </w:rPr>
      </w:pPr>
      <w:r w:rsidRPr="00D749D7">
        <w:rPr>
          <w:rFonts w:asciiTheme="minorHAnsi" w:hAnsiTheme="minorHAnsi" w:cstheme="minorHAnsi"/>
          <w:b/>
          <w:bCs/>
          <w:color w:val="000000"/>
          <w:sz w:val="20"/>
          <w:szCs w:val="20"/>
          <w:u w:val="single"/>
        </w:rPr>
        <w:t>National Board for Certified Counselors</w:t>
      </w:r>
    </w:p>
    <w:p w14:paraId="3AFA6575" w14:textId="2E35AC78" w:rsidR="00C2295A" w:rsidRPr="00D749D7" w:rsidRDefault="00C2295A" w:rsidP="00C2295A">
      <w:pPr>
        <w:autoSpaceDE w:val="0"/>
        <w:autoSpaceDN w:val="0"/>
        <w:adjustRightInd w:val="0"/>
        <w:rPr>
          <w:rFonts w:asciiTheme="minorHAnsi" w:hAnsiTheme="minorHAnsi" w:cstheme="minorHAnsi"/>
          <w:color w:val="000000"/>
          <w:sz w:val="20"/>
          <w:szCs w:val="20"/>
        </w:rPr>
      </w:pPr>
      <w:r w:rsidRPr="00A65DD7">
        <w:rPr>
          <w:rFonts w:asciiTheme="minorHAnsi" w:hAnsiTheme="minorHAnsi" w:cstheme="minorHAnsi"/>
          <w:color w:val="000000"/>
          <w:sz w:val="20"/>
          <w:szCs w:val="20"/>
        </w:rPr>
        <w:t xml:space="preserve">2024 NSGP </w:t>
      </w:r>
      <w:r>
        <w:rPr>
          <w:rFonts w:asciiTheme="minorHAnsi" w:hAnsiTheme="minorHAnsi" w:cstheme="minorHAnsi"/>
          <w:color w:val="000000"/>
          <w:sz w:val="20"/>
          <w:szCs w:val="20"/>
        </w:rPr>
        <w:t>Conference</w:t>
      </w:r>
      <w:r>
        <w:rPr>
          <w:rFonts w:asciiTheme="minorHAnsi" w:hAnsiTheme="minorHAnsi" w:cstheme="minorHAnsi"/>
          <w:color w:val="000000"/>
          <w:sz w:val="20"/>
          <w:szCs w:val="20"/>
        </w:rPr>
        <w:t xml:space="preserve"> </w:t>
      </w:r>
      <w:r w:rsidRPr="00D749D7">
        <w:rPr>
          <w:rFonts w:asciiTheme="minorHAnsi" w:hAnsiTheme="minorHAnsi" w:cstheme="minorHAnsi"/>
          <w:color w:val="000000"/>
          <w:sz w:val="20"/>
          <w:szCs w:val="20"/>
        </w:rPr>
        <w:t xml:space="preserve">has been approved by the National Board for Certified Counselors for </w:t>
      </w:r>
      <w:r>
        <w:rPr>
          <w:rFonts w:asciiTheme="minorHAnsi" w:hAnsiTheme="minorHAnsi" w:cstheme="minorHAnsi"/>
          <w:color w:val="000000"/>
          <w:sz w:val="20"/>
          <w:szCs w:val="20"/>
        </w:rPr>
        <w:t>6</w:t>
      </w:r>
      <w:r w:rsidRPr="00D749D7">
        <w:rPr>
          <w:rFonts w:asciiTheme="minorHAnsi" w:hAnsiTheme="minorHAnsi" w:cstheme="minorHAnsi"/>
          <w:color w:val="000000"/>
          <w:sz w:val="20"/>
          <w:szCs w:val="20"/>
        </w:rPr>
        <w:t>.00 NBCC hours. Sessions approved for NBCC credit are clearly identified. Northeastern Society for Group Psychotherapy is solely responsible for all aspects of the program. NBCC Approval no. SP 5688.</w:t>
      </w:r>
    </w:p>
    <w:p w14:paraId="33131FEF" w14:textId="77777777" w:rsidR="00C2295A" w:rsidRDefault="00C2295A"/>
    <w:sectPr w:rsidR="00C22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5A"/>
    <w:rsid w:val="00C2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9B765"/>
  <w15:chartTrackingRefBased/>
  <w15:docId w15:val="{26316500-95DB-154F-A633-624C6BA5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5A"/>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aswb.org/wp-content/uploads/2018/11/ACE-Logo-BLU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Kaiser</dc:creator>
  <cp:keywords/>
  <dc:description/>
  <cp:lastModifiedBy>Justin Kaiser</cp:lastModifiedBy>
  <cp:revision>1</cp:revision>
  <dcterms:created xsi:type="dcterms:W3CDTF">2024-03-04T19:07:00Z</dcterms:created>
  <dcterms:modified xsi:type="dcterms:W3CDTF">2024-03-04T19:08:00Z</dcterms:modified>
</cp:coreProperties>
</file>